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Tłumaczenie z języka niemieckiego na język polski:</w:t>
      </w:r>
    </w:p>
    <w:p/>
    <w:p>
      <w:r>
        <w:t>0.133.1.2776</w:t>
      </w:r>
    </w:p>
    <w:p>
      <w:r>
        <w:t>002176</w:t>
      </w:r>
    </w:p>
    <w:p>
      <w:r>
        <w:t>001/001</w:t>
      </w:r>
    </w:p>
    <w:p>
      <w:r>
        <w:t>Rejon Opodatkowania 029</w:t>
      </w:r>
    </w:p>
    <w:p>
      <w:r>
        <w:t>Identyfikator podatkowy. 34 529 076 843</w:t>
      </w:r>
    </w:p>
    <w:p>
      <w:r>
        <w:t>Numer podatkowy 204/2890/0936</w:t>
      </w:r>
    </w:p>
    <w:p>
      <w:r>
        <w:t>(Proszę podawać w przypadku pytań i płatności)</w:t>
      </w:r>
    </w:p>
    <w:p/>
    <w:p>
      <w:r>
        <w:t>Refrather Weg 35</w:t>
      </w:r>
    </w:p>
    <w:p>
      <w:r>
        <w:t>Telefon +49 2202 9342-52890</w:t>
      </w:r>
    </w:p>
    <w:p/>
    <w:p>
      <w:r>
        <w:t>FA,RefratherWeg35,51469Bergisch Gladbach</w:t>
      </w:r>
    </w:p>
    <w:p>
      <w:r>
        <w:t>16 2FC9 7190 2A 8000 8809</w:t>
      </w:r>
    </w:p>
    <w:p>
      <w:r>
        <w:t>DV 09.26</w:t>
      </w:r>
    </w:p>
    <w:p>
      <w:r>
        <w:t>1,25 Deutsche Post</w:t>
      </w:r>
    </w:p>
    <w:p>
      <w:r>
        <w:t>P.P./PRIORITY</w:t>
      </w:r>
    </w:p>
    <w:p>
      <w:r>
        <w:t>*0680*0002176*03*5204002176*</w:t>
      </w:r>
    </w:p>
    <w:p/>
    <w:p>
      <w:r>
        <w:t>Pan</w:t>
      </w:r>
    </w:p>
    <w:p>
      <w:r>
        <w:t>Krzysztof Miłoszewski</w:t>
      </w:r>
    </w:p>
    <w:p>
      <w:r>
        <w:t>Polna 17</w:t>
      </w:r>
    </w:p>
    <w:p>
      <w:r>
        <w:t>32-600 OSWIĘCIM</w:t>
      </w:r>
    </w:p>
    <w:p>
      <w:r>
        <w:t>POLSKA</w:t>
      </w:r>
    </w:p>
    <w:p/>
    <w:p>
      <w:r>
        <w:t>Wymiar podatku</w:t>
      </w:r>
    </w:p>
    <w:p/>
    <w:p>
      <w:r>
        <w:t>Decyzja</w:t>
      </w:r>
    </w:p>
    <w:p>
      <w:r>
        <w:t>za 2024 rok w sprawie</w:t>
      </w:r>
    </w:p>
    <w:p>
      <w:r>
        <w:t>podatku dochodowego</w:t>
      </w:r>
    </w:p>
    <w:p>
      <w:r>
        <w:t>i dopłaty solidarnościowej</w:t>
      </w:r>
    </w:p>
    <w:p/>
    <w:p>
      <w:r>
        <w:t>Zastrzeżenie o późniejszym sprawdzeniu w decyzji za rok 2024 zostaje</w:t>
      </w:r>
    </w:p>
    <w:p>
      <w:r>
        <w:t>zniesione zgodnie z § 164 ust. 3 Ordynacji Podatkowej (AO).</w:t>
      </w:r>
    </w:p>
    <w:p>
      <w:r>
        <w:t>Decyzja jest częściowo tymczasowa zgodnie z § 165 ust. 1 AO.</w:t>
      </w:r>
    </w:p>
    <w:p/>
    <w:p>
      <w:r>
        <w:t>Objaśnienia</w:t>
      </w:r>
    </w:p>
    <w:p>
      <w:r>
        <w:t>Proszę zachować tę decyzję podatkową. Służy ona również jako dowód dochodów dla innych</w:t>
      </w:r>
    </w:p>
    <w:p>
      <w:r>
        <w:t>instytucji (np. dla zasiłku wychowawczego/rodzicielskiego, świadczeń zgodnie z BAföG).</w:t>
      </w:r>
    </w:p>
    <w:p/>
    <w:p>
      <w:r>
        <w:t>Wymiar podatku dochodowego jest tymczasowy zgodnie z § 165 ust. 1 zdanie 2 nr 3 AO w odniesieniu do</w:t>
      </w:r>
    </w:p>
    <w:p>
      <w:r>
        <w:t>konstytucyjności i zgodnej z konstytucją interpretacji normy w zakresie</w:t>
      </w:r>
    </w:p>
    <w:p>
      <w:r>
        <w:t>- wysokości kwoty wolnej od podatku (Grundfreibetrag) (§ 32a ust. 1 zdanie 2 ustawy o podatku dochodowym - EStG).</w:t>
      </w:r>
    </w:p>
    <w:p/>
    <w:p>
      <w:r>
        <w:t>Deklaracja tymczasowości obejmuje zarówno kwestię, czy wymienione przepisy prawne są zgodne</w:t>
      </w:r>
    </w:p>
    <w:p>
      <w:r>
        <w:t>z prawem wyższego rzędu, jak i przypadek, w którym Federalny Trybunał Konstytucyjny lub</w:t>
      </w:r>
    </w:p>
    <w:p>
      <w:r>
        <w:t>Federalny Sąd Finansowy rozstrzygnie sporną kwestię konstytucyjną poprzez interpretację zgodną z konstytucją</w:t>
      </w:r>
    </w:p>
    <w:p>
      <w:r>
        <w:t>wymienionych przepisów prawnych (wyrok BFH z 30 września 2010 r. –</w:t>
      </w:r>
    </w:p>
    <w:p>
      <w:r>
        <w:t>III R 39/08 –, BStBl 2011 II S.11). Deklaracja tymczasowości wynika jedynie z przyczyn</w:t>
      </w:r>
    </w:p>
    <w:p>
      <w:r>
        <w:t>techniczno-proceduralnych. Nie należy jej rozumieć w ten sposób, że w nocie o tymczasowości</w:t>
      </w:r>
    </w:p>
    <w:p>
      <w:r>
        <w:t>wymienione przepisy prawne są uważane za niezgodne z konstytucją lub sprzeczne z prawem Unii.</w:t>
      </w:r>
    </w:p>
    <w:p>
      <w:r>
        <w:t>W zakresie, w jakim deklaracja tymczasowości dotyczy kwestii konstytucyjności normy,</w:t>
      </w:r>
    </w:p>
    <w:p>
      <w:r>
        <w:t>nie należy jej również rozumieć w ten sposób, że administracja finansowa uważa za</w:t>
      </w:r>
    </w:p>
    <w:p>
      <w:r>
        <w:t>możliwe, aby Federalny Trybunał Konstytucyjny lub Federalny Sąd Finansowy</w:t>
      </w:r>
    </w:p>
    <w:p>
      <w:r>
        <w:t>interpretowały normę prawną wymienioną w nocie o tymczasowości wbrew jej brzmieniu. Gdyby na skutek</w:t>
      </w:r>
    </w:p>
    <w:p>
      <w:r>
        <w:t>decyzji</w:t>
      </w:r>
    </w:p>
    <w:p>
      <w:r>
        <w:t>Trybunału</w:t>
      </w:r>
    </w:p>
    <w:p>
      <w:r>
        <w:t>Sprawiedliwości</w:t>
      </w:r>
    </w:p>
    <w:p>
      <w:r>
        <w:t>Unii Europejskiej,</w:t>
      </w:r>
    </w:p>
    <w:p>
      <w:r>
        <w:t>Federalnego Trybunału Konstytucyjnego lub Federalnego Sądu Finansowego, konieczne było uchylenie</w:t>
      </w:r>
    </w:p>
    <w:p>
      <w:r>
        <w:t>lub zmiana tej decyzji podatkowej, uchylenie lub zmiana nastąpi z urzędu; z tego powodu</w:t>
      </w:r>
    </w:p>
    <w:p>
      <w:r>
        <w:t>ODWOŁANIE NIE JEST KONIECZNE.</w:t>
      </w:r>
    </w:p>
    <w:p/>
    <w:p>
      <w:r>
        <w:t>Konto kasy skarbowej:</w:t>
      </w:r>
    </w:p>
    <w:p/>
    <w:p>
      <w:r>
        <w:t>Dalsze informacje na ostatniej stronie lub w</w:t>
      </w:r>
    </w:p>
    <w:p>
      <w:r>
        <w:t>Internecie pod adresem www.finanzverwaltung.nrw.de</w:t>
      </w:r>
    </w:p>
    <w:p/>
    <w:p>
      <w:r>
        <w:t>&gt;&gt;&gt; WinGF &lt;&lt;&lt; *139.083*</w:t>
      </w:r>
    </w:p>
    <w:p/>
    <w:p>
      <w:r>
        <w:t>***** Kontynuacja na stronie 2 *****</w:t>
      </w:r>
    </w:p>
    <w:p>
      <w:r>
        <w:t>Odbiorca: Urząd Skarbowy Bergisch Gladbach</w:t>
      </w:r>
    </w:p>
    <w:p>
      <w:r>
        <w:t>IBAN DE98 3700 0000 0037 0015 08 BIC MARKDEF1370</w:t>
      </w:r>
    </w:p>
    <w:p>
      <w:r>
        <w:t>BBK Kolonia</w:t>
      </w:r>
    </w:p>
    <w:p/>
    <w:p>
      <w:r>
        <w:t>*005802*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